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0" w:rsidRPr="004603B0" w:rsidRDefault="004603B0" w:rsidP="004603B0">
      <w:pPr>
        <w:pStyle w:val="Estilo"/>
        <w:numPr>
          <w:ilvl w:val="0"/>
          <w:numId w:val="1"/>
        </w:numPr>
        <w:shd w:val="clear" w:color="auto" w:fill="FFFFFF"/>
        <w:ind w:right="4940"/>
        <w:jc w:val="both"/>
        <w:rPr>
          <w:b/>
          <w:sz w:val="22"/>
          <w:szCs w:val="19"/>
          <w:shd w:val="clear" w:color="auto" w:fill="FFFFFF"/>
          <w:lang w:val="es-ES_tradnl"/>
        </w:rPr>
      </w:pPr>
      <w:bookmarkStart w:id="0" w:name="_GoBack"/>
      <w:bookmarkEnd w:id="0"/>
      <w:r w:rsidRPr="004603B0">
        <w:rPr>
          <w:b/>
          <w:sz w:val="22"/>
          <w:szCs w:val="19"/>
          <w:shd w:val="clear" w:color="auto" w:fill="FFFFFF"/>
          <w:lang w:val="es-ES_tradnl"/>
        </w:rPr>
        <w:t xml:space="preserve">OBJETIVOS </w:t>
      </w:r>
    </w:p>
    <w:p w:rsidR="004603B0" w:rsidRPr="004603B0" w:rsidRDefault="004603B0" w:rsidP="004603B0">
      <w:pPr>
        <w:pStyle w:val="Estilo"/>
        <w:shd w:val="clear" w:color="auto" w:fill="FFFFFF"/>
        <w:spacing w:before="316"/>
        <w:ind w:left="135" w:right="82"/>
        <w:jc w:val="both"/>
        <w:rPr>
          <w:sz w:val="22"/>
          <w:szCs w:val="19"/>
          <w:shd w:val="clear" w:color="auto" w:fill="FFFFFF"/>
          <w:lang w:val="es-ES_tradnl"/>
        </w:rPr>
      </w:pPr>
      <w:r w:rsidRPr="004603B0">
        <w:rPr>
          <w:sz w:val="22"/>
          <w:szCs w:val="19"/>
          <w:shd w:val="clear" w:color="auto" w:fill="FFFFFF"/>
          <w:lang w:val="es-ES_tradnl"/>
        </w:rPr>
        <w:t xml:space="preserve">Garantizar el suministro de combustible y/o lubricantes al parque automotor de la alcaldía de Montería, contribuyendo a la racionalización de los gastos de funcionamiento. </w:t>
      </w:r>
    </w:p>
    <w:p w:rsidR="004603B0" w:rsidRPr="004603B0" w:rsidRDefault="004603B0" w:rsidP="004603B0">
      <w:pPr>
        <w:pStyle w:val="Estilo"/>
        <w:numPr>
          <w:ilvl w:val="0"/>
          <w:numId w:val="1"/>
        </w:numPr>
        <w:shd w:val="clear" w:color="auto" w:fill="FFFFFF"/>
        <w:spacing w:before="288"/>
        <w:ind w:right="116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4603B0">
        <w:rPr>
          <w:b/>
          <w:sz w:val="22"/>
          <w:szCs w:val="19"/>
          <w:shd w:val="clear" w:color="auto" w:fill="FFFFFF"/>
          <w:lang w:val="es-ES_tradnl"/>
        </w:rPr>
        <w:t xml:space="preserve">ALCANCE </w:t>
      </w:r>
    </w:p>
    <w:p w:rsidR="004603B0" w:rsidRDefault="004603B0" w:rsidP="004603B0">
      <w:pPr>
        <w:pStyle w:val="Estilo"/>
        <w:shd w:val="clear" w:color="auto" w:fill="FFFFFF"/>
        <w:spacing w:before="273"/>
        <w:ind w:left="135" w:right="72"/>
        <w:jc w:val="both"/>
        <w:rPr>
          <w:sz w:val="22"/>
          <w:szCs w:val="19"/>
          <w:shd w:val="clear" w:color="auto" w:fill="FFFFFF"/>
          <w:lang w:val="es-ES_tradnl"/>
        </w:rPr>
      </w:pPr>
      <w:r w:rsidRPr="004603B0">
        <w:rPr>
          <w:sz w:val="22"/>
          <w:szCs w:val="19"/>
          <w:shd w:val="clear" w:color="auto" w:fill="FFFFFF"/>
          <w:lang w:val="es-ES_tradnl"/>
        </w:rPr>
        <w:t>El procedimiento inicia con la programación semanal de los vehículos y conductores de acuerdo a las</w:t>
      </w:r>
      <w:r>
        <w:rPr>
          <w:sz w:val="22"/>
          <w:szCs w:val="19"/>
          <w:shd w:val="clear" w:color="auto" w:fill="FFFFFF"/>
          <w:lang w:val="es-ES_tradnl"/>
        </w:rPr>
        <w:t xml:space="preserve"> </w:t>
      </w:r>
      <w:r w:rsidRPr="004603B0">
        <w:rPr>
          <w:sz w:val="22"/>
          <w:szCs w:val="19"/>
          <w:shd w:val="clear" w:color="auto" w:fill="FFFFFF"/>
          <w:lang w:val="es-ES_tradnl"/>
        </w:rPr>
        <w:t>solicitudes ordinarias presentadas por las diferentes dependencias d</w:t>
      </w:r>
      <w:r>
        <w:rPr>
          <w:sz w:val="22"/>
          <w:szCs w:val="19"/>
          <w:shd w:val="clear" w:color="auto" w:fill="FFFFFF"/>
          <w:lang w:val="es-ES_tradnl"/>
        </w:rPr>
        <w:t xml:space="preserve">e la Administración Municipal y </w:t>
      </w:r>
      <w:r w:rsidRPr="004603B0">
        <w:rPr>
          <w:sz w:val="22"/>
          <w:szCs w:val="19"/>
          <w:shd w:val="clear" w:color="auto" w:fill="FFFFFF"/>
          <w:lang w:val="es-ES_tradnl"/>
        </w:rPr>
        <w:t xml:space="preserve">finaliza con la aprobación del respectivo pago de la estación de servicio. </w:t>
      </w:r>
    </w:p>
    <w:p w:rsidR="00B00A83" w:rsidRPr="00C55A0A" w:rsidRDefault="00B00A83" w:rsidP="00B00A83">
      <w:pPr>
        <w:pStyle w:val="Estilo"/>
        <w:numPr>
          <w:ilvl w:val="0"/>
          <w:numId w:val="1"/>
        </w:numPr>
        <w:shd w:val="clear" w:color="auto" w:fill="FFFFFF"/>
        <w:spacing w:before="273"/>
        <w:ind w:right="72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B00A83">
        <w:rPr>
          <w:b/>
          <w:sz w:val="22"/>
          <w:szCs w:val="19"/>
          <w:shd w:val="clear" w:color="auto" w:fill="FFFFFF"/>
          <w:lang w:val="es-ES_tradnl"/>
        </w:rPr>
        <w:t>REQUISITOS GENERALES DEL PROCEDIMIENTO</w:t>
      </w: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C55A0A" w:rsidRPr="00F311B5" w:rsidTr="00B94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  <w:shd w:val="clear" w:color="auto" w:fill="92D050"/>
          </w:tcPr>
          <w:p w:rsidR="00C55A0A" w:rsidRPr="00F311B5" w:rsidRDefault="00C55A0A" w:rsidP="00B94041">
            <w:pPr>
              <w:pStyle w:val="Estilo"/>
              <w:jc w:val="center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C55A0A" w:rsidRPr="00F311B5" w:rsidRDefault="00C55A0A" w:rsidP="00B94041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C55A0A" w:rsidRPr="00F311B5" w:rsidRDefault="00C55A0A" w:rsidP="00B94041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C55A0A" w:rsidRPr="00F311B5" w:rsidTr="00B9404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92D050"/>
          </w:tcPr>
          <w:p w:rsidR="00C55A0A" w:rsidRPr="00F311B5" w:rsidRDefault="00C55A0A" w:rsidP="00B9404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C55A0A" w:rsidRPr="00F311B5" w:rsidRDefault="00C55A0A" w:rsidP="00B9404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  <w:r w:rsidRPr="00F311B5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C55A0A" w:rsidRPr="00F311B5" w:rsidRDefault="00C55A0A" w:rsidP="00B94041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C55A0A" w:rsidRPr="00F311B5" w:rsidRDefault="00C55A0A" w:rsidP="00B94041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C55A0A" w:rsidRPr="00F311B5" w:rsidTr="00B94041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C55A0A" w:rsidRPr="00D0320E" w:rsidRDefault="00C55A0A" w:rsidP="00B940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8" w:type="dxa"/>
          </w:tcPr>
          <w:p w:rsidR="00C55A0A" w:rsidRPr="009D4978" w:rsidRDefault="00C55A0A" w:rsidP="00B9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4" w:type="dxa"/>
          </w:tcPr>
          <w:p w:rsidR="00C55A0A" w:rsidRPr="009D4978" w:rsidRDefault="00C55A0A" w:rsidP="00B94041">
            <w:pPr>
              <w:pStyle w:val="Estilo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</w:tc>
        <w:tc>
          <w:tcPr>
            <w:tcW w:w="2679" w:type="dxa"/>
          </w:tcPr>
          <w:p w:rsidR="00C55A0A" w:rsidRPr="009D4978" w:rsidRDefault="00C55A0A" w:rsidP="00B9404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5ECD" w:rsidRDefault="00332BD2" w:rsidP="00985ECD">
      <w:pPr>
        <w:pStyle w:val="Estilo"/>
        <w:numPr>
          <w:ilvl w:val="0"/>
          <w:numId w:val="1"/>
        </w:numPr>
        <w:shd w:val="clear" w:color="auto" w:fill="FFFFFF"/>
        <w:spacing w:before="273"/>
        <w:ind w:right="72"/>
        <w:jc w:val="both"/>
        <w:rPr>
          <w:b/>
          <w:sz w:val="22"/>
          <w:szCs w:val="19"/>
          <w:shd w:val="clear" w:color="auto" w:fill="FFFFFF"/>
          <w:lang w:val="es-ES_tradnl"/>
        </w:rPr>
      </w:pPr>
      <w:r>
        <w:rPr>
          <w:b/>
          <w:sz w:val="22"/>
          <w:szCs w:val="19"/>
          <w:shd w:val="clear" w:color="auto" w:fill="FFFFFF"/>
          <w:lang w:val="es-ES_tradnl"/>
        </w:rPr>
        <w:t>DEFINICIONES</w:t>
      </w:r>
    </w:p>
    <w:p w:rsidR="00985ECD" w:rsidRDefault="00332BD2" w:rsidP="00985ECD">
      <w:pPr>
        <w:pStyle w:val="Estilo"/>
        <w:numPr>
          <w:ilvl w:val="1"/>
          <w:numId w:val="1"/>
        </w:numPr>
        <w:shd w:val="clear" w:color="auto" w:fill="FFFFFF"/>
        <w:spacing w:before="273"/>
        <w:ind w:right="72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985ECD">
        <w:rPr>
          <w:b/>
          <w:sz w:val="22"/>
          <w:szCs w:val="19"/>
          <w:shd w:val="clear" w:color="auto" w:fill="FFFFFF"/>
          <w:lang w:val="es-ES_tradnl"/>
        </w:rPr>
        <w:t>Solicitud ordinaria</w:t>
      </w:r>
      <w:r w:rsidRPr="00985ECD">
        <w:rPr>
          <w:sz w:val="22"/>
          <w:szCs w:val="19"/>
          <w:shd w:val="clear" w:color="auto" w:fill="FFFFFF"/>
          <w:lang w:val="es-ES_tradnl"/>
        </w:rPr>
        <w:t xml:space="preserve">: Cuando se encuentra dentro del tiempo establecido para entregar la  solicitud de vehículo. </w:t>
      </w:r>
    </w:p>
    <w:p w:rsidR="00191B50" w:rsidRPr="00191B50" w:rsidRDefault="00332BD2" w:rsidP="00191B50">
      <w:pPr>
        <w:pStyle w:val="Estilo"/>
        <w:numPr>
          <w:ilvl w:val="1"/>
          <w:numId w:val="1"/>
        </w:numPr>
        <w:shd w:val="clear" w:color="auto" w:fill="FFFFFF"/>
        <w:spacing w:before="273"/>
        <w:ind w:right="72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985ECD">
        <w:rPr>
          <w:b/>
          <w:sz w:val="22"/>
          <w:szCs w:val="19"/>
          <w:shd w:val="clear" w:color="auto" w:fill="FFFFFF"/>
          <w:lang w:val="es-ES_tradnl"/>
        </w:rPr>
        <w:t>Solicitud extra-ordinaria</w:t>
      </w:r>
      <w:r w:rsidRPr="00985ECD">
        <w:rPr>
          <w:sz w:val="22"/>
          <w:szCs w:val="19"/>
          <w:shd w:val="clear" w:color="auto" w:fill="FFFFFF"/>
          <w:lang w:val="es-ES_tradnl"/>
        </w:rPr>
        <w:t>: Cuando esta por fuera del tiem</w:t>
      </w:r>
      <w:r w:rsidR="00985ECD">
        <w:rPr>
          <w:sz w:val="22"/>
          <w:szCs w:val="19"/>
          <w:shd w:val="clear" w:color="auto" w:fill="FFFFFF"/>
          <w:lang w:val="es-ES_tradnl"/>
        </w:rPr>
        <w:t xml:space="preserve">po establecido para entregar la </w:t>
      </w:r>
      <w:r w:rsidR="00191B50">
        <w:rPr>
          <w:sz w:val="22"/>
          <w:szCs w:val="19"/>
          <w:shd w:val="clear" w:color="auto" w:fill="FFFFFF"/>
          <w:lang w:val="es-ES_tradnl"/>
        </w:rPr>
        <w:t>solicitud de vehículo.</w:t>
      </w:r>
    </w:p>
    <w:p w:rsidR="00191B50" w:rsidRDefault="00191B50" w:rsidP="00191B50">
      <w:pPr>
        <w:pStyle w:val="Estilo"/>
        <w:shd w:val="clear" w:color="auto" w:fill="FFFFFF"/>
        <w:spacing w:before="273"/>
        <w:ind w:left="1440" w:right="72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191B50" w:rsidRDefault="00191B50" w:rsidP="00191B50">
      <w:pPr>
        <w:pStyle w:val="Estilo"/>
        <w:numPr>
          <w:ilvl w:val="0"/>
          <w:numId w:val="1"/>
        </w:numPr>
        <w:shd w:val="clear" w:color="auto" w:fill="FFFFFF"/>
        <w:spacing w:before="273"/>
        <w:ind w:right="72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191B50">
        <w:rPr>
          <w:b/>
          <w:sz w:val="22"/>
          <w:szCs w:val="19"/>
          <w:shd w:val="clear" w:color="auto" w:fill="FFFFFF"/>
          <w:lang w:val="es-ES_tradnl"/>
        </w:rPr>
        <w:t>POLI</w:t>
      </w:r>
      <w:r w:rsidR="00332BD2" w:rsidRPr="00191B50">
        <w:rPr>
          <w:b/>
          <w:sz w:val="22"/>
          <w:szCs w:val="19"/>
          <w:shd w:val="clear" w:color="auto" w:fill="FFFFFF"/>
          <w:lang w:val="es-ES_tradnl"/>
        </w:rPr>
        <w:t xml:space="preserve">TICAS DE OPERACIÓN </w:t>
      </w:r>
    </w:p>
    <w:p w:rsidR="00332BD2" w:rsidRPr="00531023" w:rsidRDefault="00332BD2" w:rsidP="00191B50">
      <w:pPr>
        <w:pStyle w:val="Estilo"/>
        <w:numPr>
          <w:ilvl w:val="1"/>
          <w:numId w:val="1"/>
        </w:numPr>
        <w:shd w:val="clear" w:color="auto" w:fill="FFFFFF"/>
        <w:spacing w:before="273"/>
        <w:ind w:right="72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191B50">
        <w:rPr>
          <w:sz w:val="22"/>
          <w:szCs w:val="19"/>
          <w:shd w:val="clear" w:color="auto" w:fill="FFFFFF"/>
          <w:lang w:val="es-ES_tradnl"/>
        </w:rPr>
        <w:t>Debe realizarse programación semanal de los vehíc</w:t>
      </w:r>
      <w:r w:rsidR="00191B50" w:rsidRPr="00191B50">
        <w:rPr>
          <w:sz w:val="22"/>
          <w:szCs w:val="19"/>
          <w:shd w:val="clear" w:color="auto" w:fill="FFFFFF"/>
          <w:lang w:val="es-ES_tradnl"/>
        </w:rPr>
        <w:t xml:space="preserve">ulos y conductores de acuerdo a </w:t>
      </w:r>
      <w:r w:rsidRPr="00191B50">
        <w:rPr>
          <w:sz w:val="22"/>
          <w:szCs w:val="19"/>
          <w:shd w:val="clear" w:color="auto" w:fill="FFFFFF"/>
          <w:lang w:val="es-ES_tradnl"/>
        </w:rPr>
        <w:t>solicitudes de las diferentes Dependencias</w:t>
      </w:r>
      <w:r w:rsidR="00531023">
        <w:rPr>
          <w:sz w:val="22"/>
          <w:szCs w:val="19"/>
          <w:shd w:val="clear" w:color="auto" w:fill="FFFFFF"/>
          <w:lang w:val="es-ES_tradnl"/>
        </w:rPr>
        <w:t>.</w:t>
      </w:r>
    </w:p>
    <w:p w:rsidR="00531023" w:rsidRDefault="00531023" w:rsidP="00531023">
      <w:pPr>
        <w:pStyle w:val="Estilo"/>
        <w:shd w:val="clear" w:color="auto" w:fill="FFFFFF"/>
        <w:spacing w:before="273"/>
        <w:ind w:right="72"/>
        <w:jc w:val="both"/>
        <w:rPr>
          <w:sz w:val="22"/>
          <w:szCs w:val="19"/>
          <w:shd w:val="clear" w:color="auto" w:fill="FFFFFF"/>
          <w:lang w:val="es-ES_tradnl"/>
        </w:rPr>
      </w:pPr>
    </w:p>
    <w:p w:rsidR="00531023" w:rsidRDefault="00531023" w:rsidP="00531023">
      <w:pPr>
        <w:pStyle w:val="Estilo"/>
        <w:shd w:val="clear" w:color="auto" w:fill="FFFFFF"/>
        <w:spacing w:before="273"/>
        <w:ind w:right="72"/>
        <w:jc w:val="both"/>
        <w:rPr>
          <w:sz w:val="22"/>
          <w:szCs w:val="19"/>
          <w:shd w:val="clear" w:color="auto" w:fill="FFFFFF"/>
          <w:lang w:val="es-ES_tradnl"/>
        </w:rPr>
      </w:pPr>
    </w:p>
    <w:p w:rsidR="00531023" w:rsidRPr="00531023" w:rsidRDefault="00531023" w:rsidP="00531023">
      <w:pPr>
        <w:pStyle w:val="Estilo"/>
        <w:numPr>
          <w:ilvl w:val="0"/>
          <w:numId w:val="1"/>
        </w:numPr>
        <w:shd w:val="clear" w:color="auto" w:fill="FFFFFF"/>
        <w:spacing w:before="273"/>
        <w:ind w:right="72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531023">
        <w:rPr>
          <w:b/>
          <w:sz w:val="22"/>
          <w:szCs w:val="19"/>
          <w:shd w:val="clear" w:color="auto" w:fill="FFFFFF"/>
          <w:lang w:val="es-ES_tradnl"/>
        </w:rPr>
        <w:lastRenderedPageBreak/>
        <w:t>DESCRIPCION DEL PROCEDIMIENTO</w:t>
      </w:r>
    </w:p>
    <w:p w:rsidR="00531023" w:rsidRDefault="00531023" w:rsidP="00531023">
      <w:pPr>
        <w:pStyle w:val="Estilo"/>
        <w:shd w:val="clear" w:color="auto" w:fill="FFFFFF"/>
        <w:spacing w:before="273"/>
        <w:ind w:left="720" w:right="72"/>
        <w:jc w:val="both"/>
        <w:rPr>
          <w:sz w:val="22"/>
          <w:szCs w:val="19"/>
          <w:shd w:val="clear" w:color="auto" w:fill="FFFFFF"/>
          <w:lang w:val="es-ES_tradn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531023" w:rsidRPr="00C512B1" w:rsidTr="00B94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92D050"/>
          </w:tcPr>
          <w:p w:rsidR="00531023" w:rsidRPr="00C512B1" w:rsidRDefault="00531023" w:rsidP="00B9404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531023" w:rsidRPr="00C512B1" w:rsidRDefault="00531023" w:rsidP="00B94041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531023" w:rsidRPr="00C512B1" w:rsidRDefault="00531023" w:rsidP="00B94041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531023" w:rsidRPr="00C512B1" w:rsidRDefault="00531023" w:rsidP="00B94041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531023" w:rsidRPr="00C512B1" w:rsidRDefault="00531023" w:rsidP="00B94041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531023" w:rsidRPr="00C512B1" w:rsidRDefault="00531023" w:rsidP="00B94041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B102D8" w:rsidRPr="00C512B1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02D8" w:rsidRPr="00A22D84" w:rsidRDefault="00B102D8" w:rsidP="00B102D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A22D84">
              <w:rPr>
                <w:sz w:val="22"/>
                <w:szCs w:val="22"/>
                <w:lang w:val="es-ES_tradnl" w:bidi="he-IL"/>
              </w:rPr>
              <w:t>1.</w:t>
            </w:r>
          </w:p>
          <w:p w:rsidR="00B102D8" w:rsidRPr="00A22D84" w:rsidRDefault="00B102D8" w:rsidP="00B102D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1560" w:type="dxa"/>
          </w:tcPr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FFFFFF"/>
                <w:lang w:val="es-ES_tradnl"/>
              </w:rPr>
            </w:pPr>
          </w:p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t xml:space="preserve">Realizar </w:t>
            </w: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br/>
              <w:t xml:space="preserve">programación </w:t>
            </w: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br/>
              <w:t xml:space="preserve">semanal de </w:t>
            </w: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br/>
              <w:t>vehículos</w:t>
            </w:r>
          </w:p>
        </w:tc>
        <w:tc>
          <w:tcPr>
            <w:tcW w:w="1842" w:type="dxa"/>
          </w:tcPr>
          <w:p w:rsidR="00B102D8" w:rsidRPr="00B102D8" w:rsidRDefault="00B102D8" w:rsidP="00B102D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t xml:space="preserve">Realiza la programación </w:t>
            </w: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br/>
              <w:t xml:space="preserve">semanal de los vehículos </w:t>
            </w: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br/>
              <w:t xml:space="preserve">y los conductores con las </w:t>
            </w: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br/>
              <w:t>solicitudes ordinarias</w:t>
            </w:r>
          </w:p>
        </w:tc>
        <w:tc>
          <w:tcPr>
            <w:tcW w:w="1985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E230D6" w:rsidRDefault="00E230D6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Secretario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30D6" w:rsidRDefault="00E230D6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96D">
              <w:rPr>
                <w:rFonts w:ascii="Arial" w:hAnsi="Arial" w:cs="Arial"/>
                <w:shd w:val="clear" w:color="auto" w:fill="FFFFFF"/>
                <w:lang w:val="es-ES_tradnl"/>
              </w:rPr>
              <w:t xml:space="preserve">Formato </w:t>
            </w:r>
            <w:r w:rsidRPr="0092596D">
              <w:rPr>
                <w:rFonts w:ascii="Arial" w:hAnsi="Arial" w:cs="Arial"/>
                <w:shd w:val="clear" w:color="auto" w:fill="FFFFFF"/>
                <w:lang w:val="es-ES_tradnl"/>
              </w:rPr>
              <w:br/>
              <w:t xml:space="preserve">control de </w:t>
            </w:r>
            <w:r w:rsidRPr="0092596D">
              <w:rPr>
                <w:rFonts w:ascii="Arial" w:hAnsi="Arial" w:cs="Arial"/>
                <w:shd w:val="clear" w:color="auto" w:fill="FFFFFF"/>
                <w:lang w:val="es-ES_tradnl"/>
              </w:rPr>
              <w:br/>
              <w:t xml:space="preserve">carros </w:t>
            </w:r>
            <w:r w:rsidRPr="0092596D">
              <w:rPr>
                <w:rFonts w:ascii="Arial" w:hAnsi="Arial" w:cs="Arial"/>
                <w:shd w:val="clear" w:color="auto" w:fill="FFFFFF"/>
                <w:lang w:val="es-ES_tradnl"/>
              </w:rPr>
              <w:br/>
              <w:t xml:space="preserve">adscritos </w:t>
            </w:r>
            <w:r w:rsidRPr="0092596D">
              <w:rPr>
                <w:rFonts w:ascii="Arial" w:hAnsi="Arial" w:cs="Arial"/>
                <w:shd w:val="clear" w:color="auto" w:fill="FFFFFF"/>
                <w:lang w:val="es-ES_tradnl"/>
              </w:rPr>
              <w:br/>
              <w:t xml:space="preserve">a la </w:t>
            </w:r>
            <w:r w:rsidRPr="0092596D">
              <w:rPr>
                <w:rFonts w:ascii="Arial" w:hAnsi="Arial" w:cs="Arial"/>
                <w:shd w:val="clear" w:color="auto" w:fill="FFFFFF"/>
                <w:lang w:val="es-ES_tradnl"/>
              </w:rPr>
              <w:br/>
              <w:t>Alcaldía</w:t>
            </w:r>
          </w:p>
        </w:tc>
        <w:tc>
          <w:tcPr>
            <w:tcW w:w="1843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Secretaría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2D8" w:rsidRPr="00C512B1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02D8" w:rsidRPr="00726013" w:rsidRDefault="00B102D8" w:rsidP="00B102D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726013">
              <w:rPr>
                <w:sz w:val="22"/>
                <w:szCs w:val="22"/>
                <w:lang w:val="es-ES_tradnl" w:bidi="he-IL"/>
              </w:rPr>
              <w:t>2.</w:t>
            </w:r>
          </w:p>
        </w:tc>
        <w:tc>
          <w:tcPr>
            <w:tcW w:w="1560" w:type="dxa"/>
          </w:tcPr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FFFFFF"/>
                <w:lang w:val="es-ES_tradnl"/>
              </w:rPr>
            </w:pPr>
          </w:p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t xml:space="preserve">Diligenciar </w:t>
            </w: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br/>
              <w:t xml:space="preserve">planilla de </w:t>
            </w: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br/>
              <w:t>autorización</w:t>
            </w:r>
          </w:p>
        </w:tc>
        <w:tc>
          <w:tcPr>
            <w:tcW w:w="1842" w:type="dxa"/>
          </w:tcPr>
          <w:p w:rsidR="00B102D8" w:rsidRPr="00B102D8" w:rsidRDefault="00B102D8" w:rsidP="00B102D8">
            <w:pPr>
              <w:pStyle w:val="Estilo"/>
              <w:shd w:val="clear" w:color="auto" w:fill="FFFFFF"/>
              <w:ind w:righ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 xml:space="preserve">Diligencia     planilla de </w:t>
            </w:r>
          </w:p>
          <w:p w:rsidR="00B102D8" w:rsidRPr="00B102D8" w:rsidRDefault="00B102D8" w:rsidP="00B102D8">
            <w:pPr>
              <w:pStyle w:val="Estilo"/>
              <w:shd w:val="clear" w:color="auto" w:fill="FFFFFF"/>
              <w:tabs>
                <w:tab w:val="right" w:pos="2328"/>
              </w:tabs>
              <w:ind w:righ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 xml:space="preserve">autorización       de </w:t>
            </w:r>
          </w:p>
          <w:p w:rsidR="00B102D8" w:rsidRPr="00B102D8" w:rsidRDefault="00B102D8" w:rsidP="00B102D8">
            <w:pPr>
              <w:pStyle w:val="Estilo"/>
              <w:shd w:val="clear" w:color="auto" w:fill="FFFFFF"/>
              <w:ind w:righ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 xml:space="preserve">combustible, según tabla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  <w:t xml:space="preserve">de    recorrido           por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  <w:t xml:space="preserve">kilometraje </w:t>
            </w:r>
          </w:p>
        </w:tc>
        <w:tc>
          <w:tcPr>
            <w:tcW w:w="1985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E230D6" w:rsidRDefault="00E230D6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Secretario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ind w:left="9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ind w:left="9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ind w:left="9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Planilla de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</w:r>
            <w:r w:rsidR="0092596D" w:rsidRPr="0092596D">
              <w:rPr>
                <w:sz w:val="22"/>
                <w:szCs w:val="22"/>
                <w:shd w:val="clear" w:color="auto" w:fill="FFFFFF"/>
                <w:lang w:val="es-ES_tradnl"/>
              </w:rPr>
              <w:t>autorización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</w:r>
            <w:proofErr w:type="spellStart"/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>ón</w:t>
            </w:r>
            <w:proofErr w:type="spellEnd"/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Secretaría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2D8" w:rsidRPr="00C512B1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02D8" w:rsidRPr="00726013" w:rsidRDefault="00B102D8" w:rsidP="00B102D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726013">
              <w:rPr>
                <w:sz w:val="22"/>
                <w:szCs w:val="22"/>
                <w:lang w:val="es-ES_tradnl" w:bidi="he-IL"/>
              </w:rPr>
              <w:t>3.</w:t>
            </w:r>
          </w:p>
        </w:tc>
        <w:tc>
          <w:tcPr>
            <w:tcW w:w="1560" w:type="dxa"/>
          </w:tcPr>
          <w:p w:rsidR="00B102D8" w:rsidRDefault="00B102D8" w:rsidP="00B102D8">
            <w:pPr>
              <w:pStyle w:val="Estilo"/>
              <w:shd w:val="clear" w:color="auto" w:fill="FFFFFF"/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shd w:val="clear" w:color="auto" w:fill="FFFFFF"/>
                <w:lang w:val="es-ES_tradnl"/>
              </w:rPr>
            </w:pPr>
          </w:p>
          <w:p w:rsidR="00E230D6" w:rsidRPr="00B102D8" w:rsidRDefault="00E230D6" w:rsidP="00B102D8">
            <w:pPr>
              <w:pStyle w:val="Estilo"/>
              <w:shd w:val="clear" w:color="auto" w:fill="FFFFFF"/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B102D8" w:rsidRDefault="00B102D8" w:rsidP="00B102D8">
            <w:pPr>
              <w:pStyle w:val="Estilo"/>
              <w:shd w:val="clear" w:color="auto" w:fill="FFFFFF"/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b/>
                <w:sz w:val="22"/>
                <w:szCs w:val="22"/>
                <w:shd w:val="clear" w:color="auto" w:fill="FFFFFF"/>
                <w:lang w:val="es-ES_tradnl"/>
              </w:rPr>
              <w:t>Expedir vale de</w:t>
            </w:r>
          </w:p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t>autorización</w:t>
            </w:r>
          </w:p>
        </w:tc>
        <w:tc>
          <w:tcPr>
            <w:tcW w:w="1842" w:type="dxa"/>
          </w:tcPr>
          <w:p w:rsidR="00B102D8" w:rsidRPr="00B102D8" w:rsidRDefault="00B102D8" w:rsidP="00B102D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s-ES_tradnl"/>
              </w:rPr>
            </w:pP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t xml:space="preserve">Expide          vale          de </w:t>
            </w:r>
          </w:p>
          <w:p w:rsidR="00B102D8" w:rsidRPr="00B102D8" w:rsidRDefault="00B102D8" w:rsidP="00B102D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s-ES_tradnl"/>
              </w:rPr>
            </w:pP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t>autorización             para</w:t>
            </w:r>
          </w:p>
          <w:p w:rsidR="00B102D8" w:rsidRPr="00B102D8" w:rsidRDefault="00B102D8" w:rsidP="00B102D8">
            <w:pPr>
              <w:pStyle w:val="Estilo"/>
              <w:shd w:val="clear" w:color="auto" w:fill="FFFFFF"/>
              <w:tabs>
                <w:tab w:val="center" w:pos="701"/>
                <w:tab w:val="right" w:pos="2837"/>
              </w:tabs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>combustible    en      la</w:t>
            </w:r>
          </w:p>
          <w:p w:rsidR="00B102D8" w:rsidRPr="00B102D8" w:rsidRDefault="00B102D8" w:rsidP="00B102D8">
            <w:pPr>
              <w:pStyle w:val="Estilo"/>
              <w:shd w:val="clear" w:color="auto" w:fill="FFFFFF"/>
              <w:tabs>
                <w:tab w:val="center" w:pos="701"/>
                <w:tab w:val="right" w:pos="2837"/>
              </w:tabs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>estación autorizada</w:t>
            </w:r>
          </w:p>
        </w:tc>
        <w:tc>
          <w:tcPr>
            <w:tcW w:w="1985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Secretario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Secretaría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2D8" w:rsidRPr="00C512B1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514B6" w:rsidRDefault="003514B6" w:rsidP="00B102D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B102D8" w:rsidRPr="00726013" w:rsidRDefault="00B102D8" w:rsidP="00B102D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4.</w:t>
            </w:r>
          </w:p>
        </w:tc>
        <w:tc>
          <w:tcPr>
            <w:tcW w:w="1560" w:type="dxa"/>
          </w:tcPr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FFFFFF"/>
                <w:lang w:val="es-ES_tradnl"/>
              </w:rPr>
            </w:pPr>
          </w:p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FFFFFF"/>
                <w:lang w:val="es-ES_tradnl"/>
              </w:rPr>
            </w:pPr>
          </w:p>
          <w:p w:rsidR="00B102D8" w:rsidRPr="00B102D8" w:rsidRDefault="003514B6" w:rsidP="003514B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es-ES_tradnl"/>
              </w:rPr>
              <w:t xml:space="preserve">Recibir </w:t>
            </w:r>
            <w:r w:rsidR="00B102D8"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t xml:space="preserve"> las</w:t>
            </w:r>
            <w:r>
              <w:rPr>
                <w:rFonts w:ascii="Arial" w:hAnsi="Arial" w:cs="Arial"/>
                <w:b/>
                <w:shd w:val="clear" w:color="auto" w:fill="FFFFFF"/>
                <w:lang w:val="es-ES_tradnl"/>
              </w:rPr>
              <w:t xml:space="preserve"> </w:t>
            </w:r>
            <w:r w:rsidR="00B102D8"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t xml:space="preserve">solicitudes </w:t>
            </w:r>
            <w:r w:rsidR="00B102D8"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br/>
              <w:t>extraordinarias</w:t>
            </w:r>
          </w:p>
        </w:tc>
        <w:tc>
          <w:tcPr>
            <w:tcW w:w="1842" w:type="dxa"/>
          </w:tcPr>
          <w:p w:rsidR="00B102D8" w:rsidRPr="00B102D8" w:rsidRDefault="00B102D8" w:rsidP="00B102D8">
            <w:pPr>
              <w:pStyle w:val="Estilo"/>
              <w:shd w:val="clear" w:color="auto" w:fill="FFFFFF"/>
              <w:spacing w:before="52"/>
              <w:ind w:left="10" w:right="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9"/>
                <w:sz w:val="22"/>
                <w:szCs w:val="22"/>
                <w:shd w:val="clear" w:color="auto" w:fill="FFFFFF"/>
                <w:lang w:val="es-ES_tradnl"/>
              </w:rPr>
            </w:pPr>
            <w:proofErr w:type="spellStart"/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>Recepciona</w:t>
            </w:r>
            <w:proofErr w:type="spellEnd"/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 xml:space="preserve"> las solicitudes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  <w:t xml:space="preserve">extraordinarias en caso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  <w:t xml:space="preserve">de presentarse, la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  <w:t xml:space="preserve">entrega al Técnico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lastRenderedPageBreak/>
              <w:t xml:space="preserve">Operativo y pasa a la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  <w:t xml:space="preserve">etapa 5. En caso contrario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</w:r>
            <w:r w:rsidRPr="00B102D8">
              <w:rPr>
                <w:w w:val="109"/>
                <w:sz w:val="22"/>
                <w:szCs w:val="22"/>
                <w:shd w:val="clear" w:color="auto" w:fill="FFFFFF"/>
                <w:lang w:val="es-ES_tradnl"/>
              </w:rPr>
              <w:t xml:space="preserve">pasa a la etapa 7 </w:t>
            </w:r>
          </w:p>
        </w:tc>
        <w:tc>
          <w:tcPr>
            <w:tcW w:w="1985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Secretario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Secretaría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2D8" w:rsidRPr="00C512B1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514B6" w:rsidRDefault="003514B6" w:rsidP="00B102D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B102D8" w:rsidRDefault="00B102D8" w:rsidP="00B102D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5.</w:t>
            </w:r>
          </w:p>
        </w:tc>
        <w:tc>
          <w:tcPr>
            <w:tcW w:w="1560" w:type="dxa"/>
          </w:tcPr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FFFFFF"/>
                <w:lang w:val="es-ES_tradnl"/>
              </w:rPr>
            </w:pPr>
          </w:p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FFFFFF"/>
                <w:lang w:val="es-ES_tradnl"/>
              </w:rPr>
            </w:pPr>
          </w:p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FFFFFF"/>
                <w:lang w:val="es-ES_tradnl"/>
              </w:rPr>
            </w:pPr>
          </w:p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t xml:space="preserve">Revisar </w:t>
            </w: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br/>
              <w:t xml:space="preserve">disponibilidad </w:t>
            </w: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br/>
              <w:t>vehicular</w:t>
            </w:r>
          </w:p>
        </w:tc>
        <w:tc>
          <w:tcPr>
            <w:tcW w:w="1842" w:type="dxa"/>
          </w:tcPr>
          <w:p w:rsidR="00B102D8" w:rsidRPr="00B102D8" w:rsidRDefault="00B102D8" w:rsidP="00B102D8">
            <w:pPr>
              <w:pStyle w:val="Estilo"/>
              <w:shd w:val="clear" w:color="auto" w:fill="FFFFFF"/>
              <w:spacing w:before="19"/>
              <w:ind w:left="5" w:right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 xml:space="preserve">Revisa disponibilidad de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  <w:t xml:space="preserve">vehículo, </w:t>
            </w:r>
          </w:p>
          <w:p w:rsidR="00B102D8" w:rsidRPr="00B102D8" w:rsidRDefault="00B102D8" w:rsidP="00B102D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t xml:space="preserve">SI hay disponibilidad, </w:t>
            </w: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br/>
              <w:t xml:space="preserve">ajusta la programación </w:t>
            </w: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br/>
              <w:t xml:space="preserve">inicial. Si NO hay </w:t>
            </w: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br/>
              <w:t xml:space="preserve">disponibilidad, concierta </w:t>
            </w: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br/>
              <w:t xml:space="preserve">con el solicitante una </w:t>
            </w: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br/>
              <w:t xml:space="preserve">fecha posible y ajusta la </w:t>
            </w:r>
            <w:r w:rsidRPr="00B102D8">
              <w:rPr>
                <w:rFonts w:ascii="Arial" w:hAnsi="Arial" w:cs="Arial"/>
                <w:shd w:val="clear" w:color="auto" w:fill="FFFFFF"/>
                <w:lang w:val="es-ES_tradnl"/>
              </w:rPr>
              <w:br/>
              <w:t>programación inicial</w:t>
            </w:r>
          </w:p>
        </w:tc>
        <w:tc>
          <w:tcPr>
            <w:tcW w:w="1985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3514B6" w:rsidRDefault="003514B6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3514B6" w:rsidRPr="0092596D" w:rsidRDefault="003514B6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Secretario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3514B6" w:rsidRPr="0092596D" w:rsidRDefault="003514B6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Secretaría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2D8" w:rsidRPr="00C512B1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02D8" w:rsidRDefault="00B102D8" w:rsidP="00B102D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6.</w:t>
            </w:r>
          </w:p>
        </w:tc>
        <w:tc>
          <w:tcPr>
            <w:tcW w:w="1560" w:type="dxa"/>
          </w:tcPr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FFFFFF"/>
                <w:lang w:val="es-ES_tradnl"/>
              </w:rPr>
            </w:pPr>
          </w:p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t xml:space="preserve">Entregar reporte </w:t>
            </w: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br/>
              <w:t xml:space="preserve">mensual de </w:t>
            </w:r>
            <w:r w:rsidRPr="00B102D8">
              <w:rPr>
                <w:rFonts w:ascii="Arial" w:hAnsi="Arial" w:cs="Arial"/>
                <w:b/>
                <w:shd w:val="clear" w:color="auto" w:fill="FFFFFF"/>
                <w:lang w:val="es-ES_tradnl"/>
              </w:rPr>
              <w:br/>
              <w:t>combustible</w:t>
            </w:r>
          </w:p>
        </w:tc>
        <w:tc>
          <w:tcPr>
            <w:tcW w:w="1842" w:type="dxa"/>
          </w:tcPr>
          <w:p w:rsidR="00B102D8" w:rsidRPr="00B102D8" w:rsidRDefault="00B102D8" w:rsidP="00B102D8">
            <w:pPr>
              <w:pStyle w:val="Estilo"/>
              <w:shd w:val="clear" w:color="auto" w:fill="FFFFFF"/>
              <w:spacing w:before="24"/>
              <w:ind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 xml:space="preserve">Entrega reporte mensual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  <w:t xml:space="preserve">del combustible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  <w:t xml:space="preserve">suministrado con los </w:t>
            </w: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br/>
              <w:t xml:space="preserve">respectivos soportes </w:t>
            </w:r>
          </w:p>
        </w:tc>
        <w:tc>
          <w:tcPr>
            <w:tcW w:w="1985" w:type="dxa"/>
          </w:tcPr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96D">
              <w:rPr>
                <w:rFonts w:ascii="Arial" w:hAnsi="Arial" w:cs="Arial"/>
                <w:shd w:val="clear" w:color="auto" w:fill="FFFFFF"/>
                <w:lang w:val="es-ES_tradnl"/>
              </w:rPr>
              <w:t xml:space="preserve">Estación del </w:t>
            </w:r>
            <w:r w:rsidRPr="0092596D">
              <w:rPr>
                <w:rFonts w:ascii="Arial" w:hAnsi="Arial" w:cs="Arial"/>
                <w:shd w:val="clear" w:color="auto" w:fill="FFFFFF"/>
                <w:lang w:val="es-ES_tradnl"/>
              </w:rPr>
              <w:br/>
              <w:t>servicio</w:t>
            </w:r>
          </w:p>
        </w:tc>
        <w:tc>
          <w:tcPr>
            <w:tcW w:w="1417" w:type="dxa"/>
          </w:tcPr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96D">
              <w:rPr>
                <w:rFonts w:ascii="Arial" w:hAnsi="Arial" w:cs="Arial"/>
                <w:shd w:val="clear" w:color="auto" w:fill="FFFFFF"/>
                <w:lang w:val="es-ES_tradnl"/>
              </w:rPr>
              <w:t xml:space="preserve">Estación del </w:t>
            </w:r>
            <w:r w:rsidRPr="0092596D">
              <w:rPr>
                <w:rFonts w:ascii="Arial" w:hAnsi="Arial" w:cs="Arial"/>
                <w:shd w:val="clear" w:color="auto" w:fill="FFFFFF"/>
                <w:lang w:val="es-ES_tradnl"/>
              </w:rPr>
              <w:br/>
              <w:t>servicio</w:t>
            </w:r>
          </w:p>
        </w:tc>
      </w:tr>
      <w:tr w:rsidR="00B102D8" w:rsidRPr="00C512B1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02D8" w:rsidRDefault="00B102D8" w:rsidP="00B102D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7.</w:t>
            </w:r>
          </w:p>
        </w:tc>
        <w:tc>
          <w:tcPr>
            <w:tcW w:w="1560" w:type="dxa"/>
          </w:tcPr>
          <w:p w:rsidR="00B102D8" w:rsidRPr="00B102D8" w:rsidRDefault="00B102D8" w:rsidP="00B102D8">
            <w:pPr>
              <w:pStyle w:val="Estilo"/>
              <w:shd w:val="clear" w:color="auto" w:fill="FFFFFF"/>
              <w:spacing w:before="264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b/>
                <w:sz w:val="22"/>
                <w:szCs w:val="22"/>
                <w:shd w:val="clear" w:color="auto" w:fill="FFFFFF"/>
                <w:lang w:val="es-ES_tradnl"/>
              </w:rPr>
              <w:t xml:space="preserve">Verificar reporte </w:t>
            </w:r>
            <w:r w:rsidRPr="00B102D8">
              <w:rPr>
                <w:b/>
                <w:sz w:val="22"/>
                <w:szCs w:val="22"/>
                <w:shd w:val="clear" w:color="auto" w:fill="FFFFFF"/>
                <w:lang w:val="es-ES_tradnl"/>
              </w:rPr>
              <w:br/>
              <w:t xml:space="preserve">de estación de </w:t>
            </w:r>
            <w:r w:rsidRPr="00B102D8">
              <w:rPr>
                <w:b/>
                <w:sz w:val="22"/>
                <w:szCs w:val="22"/>
                <w:shd w:val="clear" w:color="auto" w:fill="FFFFFF"/>
                <w:lang w:val="es-ES_tradnl"/>
              </w:rPr>
              <w:br/>
              <w:t>servicio</w:t>
            </w:r>
          </w:p>
          <w:p w:rsidR="00B102D8" w:rsidRPr="00B102D8" w:rsidRDefault="00B102D8" w:rsidP="00B102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42" w:type="dxa"/>
          </w:tcPr>
          <w:p w:rsidR="00B102D8" w:rsidRPr="00B102D8" w:rsidRDefault="00B102D8" w:rsidP="00B102D8">
            <w:pPr>
              <w:pStyle w:val="Estilo"/>
              <w:shd w:val="clear" w:color="auto" w:fill="FFFFFF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>Verifica   reporte   de</w:t>
            </w:r>
          </w:p>
          <w:p w:rsidR="00B102D8" w:rsidRPr="00B102D8" w:rsidRDefault="00B102D8" w:rsidP="00B102D8">
            <w:pPr>
              <w:pStyle w:val="Estilo"/>
              <w:shd w:val="clear" w:color="auto" w:fill="FFFFFF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 xml:space="preserve"> estación   de   servicio</w:t>
            </w:r>
          </w:p>
          <w:p w:rsidR="00B102D8" w:rsidRPr="00B102D8" w:rsidRDefault="00B102D8" w:rsidP="00B102D8">
            <w:pPr>
              <w:pStyle w:val="Estilo"/>
              <w:shd w:val="clear" w:color="auto" w:fill="FFFFFF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>contra     la     planilla de</w:t>
            </w:r>
          </w:p>
          <w:p w:rsidR="00B102D8" w:rsidRPr="00B102D8" w:rsidRDefault="000846A7" w:rsidP="000846A7">
            <w:pPr>
              <w:pStyle w:val="Estilo"/>
              <w:shd w:val="clear" w:color="auto" w:fill="FFFFFF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B102D8">
              <w:rPr>
                <w:sz w:val="22"/>
                <w:szCs w:val="22"/>
                <w:shd w:val="clear" w:color="auto" w:fill="FFFFFF"/>
                <w:lang w:val="es-ES_tradnl"/>
              </w:rPr>
              <w:t>Autorización</w:t>
            </w:r>
            <w:r w:rsidR="00B102D8" w:rsidRPr="00B102D8">
              <w:rPr>
                <w:sz w:val="22"/>
                <w:szCs w:val="22"/>
                <w:shd w:val="clear" w:color="auto" w:fill="FFFFFF"/>
                <w:lang w:val="es-ES_tradnl"/>
              </w:rPr>
              <w:t xml:space="preserve">               de</w:t>
            </w:r>
            <w:r>
              <w:rPr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  <w:r w:rsidR="00B102D8" w:rsidRPr="00B102D8">
              <w:rPr>
                <w:sz w:val="22"/>
                <w:szCs w:val="22"/>
                <w:shd w:val="clear" w:color="auto" w:fill="FFFFFF"/>
                <w:lang w:val="es-ES_tradnl"/>
              </w:rPr>
              <w:t>combustible, En caso   de</w:t>
            </w:r>
            <w:r w:rsidR="00351DD7">
              <w:rPr>
                <w:sz w:val="22"/>
                <w:szCs w:val="22"/>
                <w:shd w:val="clear" w:color="auto" w:fill="FFFFFF"/>
                <w:lang w:val="es-ES_tradnl"/>
              </w:rPr>
              <w:t xml:space="preserve"> presentarse </w:t>
            </w:r>
            <w:r w:rsidR="00F15A0F">
              <w:rPr>
                <w:sz w:val="22"/>
                <w:szCs w:val="22"/>
                <w:shd w:val="clear" w:color="auto" w:fill="FFFFFF"/>
                <w:lang w:val="es-ES_tradnl"/>
              </w:rPr>
              <w:t xml:space="preserve">inconsistencias, </w:t>
            </w:r>
            <w:r w:rsidR="00F15A0F">
              <w:rPr>
                <w:sz w:val="22"/>
                <w:szCs w:val="22"/>
                <w:shd w:val="clear" w:color="auto" w:fill="FFFFFF"/>
                <w:lang w:val="es-ES_tradnl"/>
              </w:rPr>
              <w:lastRenderedPageBreak/>
              <w:t>el reporte es devuelto a la estación de servicios para sus respectivos ajustes.</w:t>
            </w:r>
          </w:p>
        </w:tc>
        <w:tc>
          <w:tcPr>
            <w:tcW w:w="1985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Secretario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B102D8" w:rsidRPr="0092596D" w:rsidRDefault="00B102D8" w:rsidP="0092596D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Secretaría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B102D8" w:rsidRPr="0092596D" w:rsidRDefault="00B102D8" w:rsidP="009259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46A7" w:rsidRPr="00C512B1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846A7" w:rsidRDefault="000846A7" w:rsidP="000846A7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lastRenderedPageBreak/>
              <w:t>8.</w:t>
            </w:r>
          </w:p>
        </w:tc>
        <w:tc>
          <w:tcPr>
            <w:tcW w:w="1560" w:type="dxa"/>
          </w:tcPr>
          <w:p w:rsidR="000846A7" w:rsidRPr="00B102D8" w:rsidRDefault="000846A7" w:rsidP="000846A7">
            <w:pPr>
              <w:pStyle w:val="Estilo"/>
              <w:shd w:val="clear" w:color="auto" w:fill="FFFFFF"/>
              <w:spacing w:before="264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es-ES_tradnl"/>
              </w:rPr>
              <w:t xml:space="preserve">Aprobar pago de suministro de combustible y lubricante </w:t>
            </w:r>
          </w:p>
        </w:tc>
        <w:tc>
          <w:tcPr>
            <w:tcW w:w="1842" w:type="dxa"/>
          </w:tcPr>
          <w:p w:rsidR="000846A7" w:rsidRDefault="000846A7" w:rsidP="000846A7">
            <w:pPr>
              <w:pStyle w:val="Estilo"/>
              <w:shd w:val="clear" w:color="auto" w:fill="FFFFFF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0846A7" w:rsidRPr="00B102D8" w:rsidRDefault="000846A7" w:rsidP="000846A7">
            <w:pPr>
              <w:pStyle w:val="Estilo"/>
              <w:shd w:val="clear" w:color="auto" w:fill="FFFFFF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sz w:val="22"/>
                <w:szCs w:val="22"/>
                <w:shd w:val="clear" w:color="auto" w:fill="FFFFFF"/>
                <w:lang w:val="es-ES_tradnl"/>
              </w:rPr>
              <w:t xml:space="preserve">Aprueba pago de suministro de combustible. </w:t>
            </w:r>
          </w:p>
        </w:tc>
        <w:tc>
          <w:tcPr>
            <w:tcW w:w="1985" w:type="dxa"/>
          </w:tcPr>
          <w:p w:rsidR="000846A7" w:rsidRPr="0092596D" w:rsidRDefault="000846A7" w:rsidP="000846A7">
            <w:pPr>
              <w:pStyle w:val="Estilo"/>
              <w:shd w:val="clear" w:color="auto" w:fill="FFFFFF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0846A7" w:rsidRPr="0092596D" w:rsidRDefault="000846A7" w:rsidP="000846A7">
            <w:pPr>
              <w:pStyle w:val="Estilo"/>
              <w:shd w:val="clear" w:color="auto" w:fill="FFFFFF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0846A7" w:rsidRPr="0092596D" w:rsidRDefault="000846A7" w:rsidP="000846A7">
            <w:pPr>
              <w:pStyle w:val="Estilo"/>
              <w:shd w:val="clear" w:color="auto" w:fill="FFFFFF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Secretario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0846A7" w:rsidRPr="0092596D" w:rsidRDefault="000846A7" w:rsidP="000846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846A7" w:rsidRPr="0092596D" w:rsidRDefault="000846A7" w:rsidP="000846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846A7" w:rsidRPr="0092596D" w:rsidRDefault="000846A7" w:rsidP="000846A7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0846A7" w:rsidRPr="0092596D" w:rsidRDefault="000846A7" w:rsidP="000846A7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  <w:p w:rsidR="000846A7" w:rsidRPr="0092596D" w:rsidRDefault="000846A7" w:rsidP="000846A7">
            <w:pPr>
              <w:pStyle w:val="Estilo"/>
              <w:shd w:val="clear" w:color="auto" w:fill="FFFFFF"/>
              <w:spacing w:before="4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t xml:space="preserve">Secretaría </w:t>
            </w:r>
            <w:r w:rsidRPr="0092596D">
              <w:rPr>
                <w:sz w:val="22"/>
                <w:szCs w:val="22"/>
                <w:shd w:val="clear" w:color="auto" w:fill="FFFFFF"/>
                <w:lang w:val="es-ES_tradnl"/>
              </w:rPr>
              <w:br/>
              <w:t>General</w:t>
            </w:r>
          </w:p>
          <w:p w:rsidR="000846A7" w:rsidRPr="0092596D" w:rsidRDefault="000846A7" w:rsidP="000846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31023" w:rsidRPr="00191B50" w:rsidRDefault="00531023" w:rsidP="00531023">
      <w:pPr>
        <w:pStyle w:val="Estilo"/>
        <w:shd w:val="clear" w:color="auto" w:fill="FFFFFF"/>
        <w:spacing w:before="273"/>
        <w:ind w:right="72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1E0D29" w:rsidRPr="00AD0BDC" w:rsidRDefault="001E0D29" w:rsidP="00E90BD6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AD0BDC">
        <w:rPr>
          <w:rFonts w:ascii="Arial" w:hAnsi="Arial" w:cs="Arial"/>
          <w:b/>
          <w:shd w:val="clear" w:color="auto" w:fill="FFFFFF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1E0D29" w:rsidTr="00B94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92D050"/>
          </w:tcPr>
          <w:p w:rsidR="001E0D29" w:rsidRPr="006E2BD7" w:rsidRDefault="001E0D29" w:rsidP="00B9404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1E0D29" w:rsidRPr="006E2BD7" w:rsidRDefault="001E0D29" w:rsidP="00B94041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1E0D29" w:rsidRPr="006E2BD7" w:rsidRDefault="001E0D29" w:rsidP="00B94041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1E0D29" w:rsidRPr="006E2BD7" w:rsidRDefault="001E0D29" w:rsidP="00B94041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1E0D29" w:rsidRPr="006E2BD7" w:rsidRDefault="001E0D29" w:rsidP="00B94041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1E0D29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1E0D29" w:rsidRDefault="001E0D29" w:rsidP="00B94041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</w:tc>
        <w:tc>
          <w:tcPr>
            <w:tcW w:w="2196" w:type="dxa"/>
          </w:tcPr>
          <w:p w:rsidR="001E0D29" w:rsidRDefault="001E0D29" w:rsidP="00B94041">
            <w:pPr>
              <w:pStyle w:val="Estilo"/>
              <w:spacing w:line="307" w:lineRule="exact"/>
              <w:ind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  <w:tc>
          <w:tcPr>
            <w:tcW w:w="1701" w:type="dxa"/>
          </w:tcPr>
          <w:p w:rsidR="001E0D29" w:rsidRPr="000713D1" w:rsidRDefault="001E0D29" w:rsidP="00B9404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  <w:tc>
          <w:tcPr>
            <w:tcW w:w="1985" w:type="dxa"/>
          </w:tcPr>
          <w:p w:rsidR="001E0D29" w:rsidRPr="000713D1" w:rsidRDefault="001E0D29" w:rsidP="00B9404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  <w:tc>
          <w:tcPr>
            <w:tcW w:w="1559" w:type="dxa"/>
          </w:tcPr>
          <w:p w:rsidR="001E0D29" w:rsidRPr="000713D1" w:rsidRDefault="001E0D29" w:rsidP="00B94041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</w:tbl>
    <w:p w:rsidR="001E0D29" w:rsidRDefault="001E0D29" w:rsidP="001E0D29">
      <w:pPr>
        <w:pStyle w:val="Prrafodelista"/>
        <w:spacing w:line="240" w:lineRule="auto"/>
        <w:jc w:val="both"/>
        <w:rPr>
          <w:rFonts w:ascii="Arial" w:hAnsi="Arial" w:cs="Arial"/>
          <w:szCs w:val="19"/>
          <w:shd w:val="clear" w:color="auto" w:fill="FFFFFF"/>
          <w:lang w:val="es-ES_tradnl"/>
        </w:rPr>
      </w:pPr>
    </w:p>
    <w:p w:rsidR="001E0D29" w:rsidRDefault="001E0D29" w:rsidP="001E0D29">
      <w:pPr>
        <w:pStyle w:val="Prrafodelista"/>
        <w:spacing w:line="240" w:lineRule="auto"/>
        <w:jc w:val="both"/>
        <w:rPr>
          <w:rFonts w:ascii="Arial" w:hAnsi="Arial" w:cs="Arial"/>
          <w:szCs w:val="19"/>
          <w:shd w:val="clear" w:color="auto" w:fill="FFFFFF"/>
          <w:lang w:val="es-ES_tradnl"/>
        </w:rPr>
      </w:pPr>
    </w:p>
    <w:p w:rsidR="001E0D29" w:rsidRDefault="001E0D29" w:rsidP="001E0D29">
      <w:pPr>
        <w:pStyle w:val="Prrafodelista"/>
        <w:spacing w:line="240" w:lineRule="auto"/>
        <w:jc w:val="both"/>
        <w:rPr>
          <w:rFonts w:ascii="Arial" w:hAnsi="Arial" w:cs="Arial"/>
          <w:szCs w:val="19"/>
          <w:shd w:val="clear" w:color="auto" w:fill="FFFFFF"/>
          <w:lang w:val="es-ES_tradnl"/>
        </w:rPr>
      </w:pPr>
    </w:p>
    <w:p w:rsidR="001E0D29" w:rsidRPr="001D1BFA" w:rsidRDefault="001E0D29" w:rsidP="00E90BD6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hAnsi="Arial" w:cs="Arial"/>
          <w:b/>
          <w:szCs w:val="19"/>
          <w:shd w:val="clear" w:color="auto" w:fill="FFFFFF"/>
          <w:lang w:val="es-ES_tradnl"/>
        </w:rPr>
      </w:pPr>
      <w:r w:rsidRPr="001D1BFA">
        <w:rPr>
          <w:rFonts w:ascii="Arial" w:hAnsi="Arial" w:cs="Arial"/>
          <w:b/>
          <w:szCs w:val="19"/>
          <w:shd w:val="clear" w:color="auto" w:fill="FFFFFF"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1E0D29" w:rsidRPr="00307E54" w:rsidTr="00B94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C37580" w:rsidRPr="00307E54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vAlign w:val="center"/>
          </w:tcPr>
          <w:p w:rsidR="00C37580" w:rsidRPr="00797CD0" w:rsidRDefault="00C37580" w:rsidP="00C37580">
            <w:pPr>
              <w:pStyle w:val="Estilo"/>
              <w:ind w:left="19"/>
              <w:jc w:val="center"/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</w:pPr>
            <w:r w:rsidRPr="00797CD0"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t xml:space="preserve">Formato </w:t>
            </w:r>
          </w:p>
        </w:tc>
        <w:tc>
          <w:tcPr>
            <w:tcW w:w="3501" w:type="dxa"/>
            <w:vAlign w:val="center"/>
          </w:tcPr>
          <w:p w:rsidR="00C37580" w:rsidRPr="00450E3A" w:rsidRDefault="00C37580" w:rsidP="00C37580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 w:rsidRPr="00450E3A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Control de carros adscritos a la Alcaldía de Montería </w:t>
            </w:r>
          </w:p>
        </w:tc>
        <w:tc>
          <w:tcPr>
            <w:tcW w:w="2835" w:type="dxa"/>
            <w:vAlign w:val="center"/>
          </w:tcPr>
          <w:p w:rsidR="00C37580" w:rsidRPr="00C37580" w:rsidRDefault="00C37580" w:rsidP="00C37580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C37580">
              <w:rPr>
                <w:sz w:val="22"/>
                <w:szCs w:val="18"/>
                <w:shd w:val="clear" w:color="auto" w:fill="FFFFFF"/>
                <w:lang w:val="es-ES_tradnl"/>
              </w:rPr>
              <w:t xml:space="preserve">APSP1.5.1.2/F1 </w:t>
            </w:r>
          </w:p>
        </w:tc>
      </w:tr>
      <w:tr w:rsidR="00C37580" w:rsidRPr="00307E54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vAlign w:val="center"/>
          </w:tcPr>
          <w:p w:rsidR="00C37580" w:rsidRPr="00797CD0" w:rsidRDefault="00C37580" w:rsidP="00C37580">
            <w:pPr>
              <w:pStyle w:val="Estilo"/>
              <w:ind w:left="19" w:right="-714" w:hanging="284"/>
              <w:jc w:val="center"/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</w:pPr>
            <w:r w:rsidRPr="00797CD0"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t>Formato</w:t>
            </w:r>
          </w:p>
        </w:tc>
        <w:tc>
          <w:tcPr>
            <w:tcW w:w="3501" w:type="dxa"/>
            <w:vAlign w:val="center"/>
          </w:tcPr>
          <w:p w:rsidR="00C37580" w:rsidRPr="00450E3A" w:rsidRDefault="00C37580" w:rsidP="00C37580">
            <w:pPr>
              <w:pStyle w:val="Estilo"/>
              <w:ind w:right="1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 w:rsidRPr="00450E3A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Planilla de autorización </w:t>
            </w:r>
          </w:p>
        </w:tc>
        <w:tc>
          <w:tcPr>
            <w:tcW w:w="2835" w:type="dxa"/>
            <w:vAlign w:val="center"/>
          </w:tcPr>
          <w:p w:rsidR="00C37580" w:rsidRPr="00C37580" w:rsidRDefault="00C37580" w:rsidP="00C37580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C37580">
              <w:rPr>
                <w:sz w:val="22"/>
                <w:szCs w:val="18"/>
                <w:shd w:val="clear" w:color="auto" w:fill="FFFFFF"/>
                <w:lang w:val="es-ES_tradnl"/>
              </w:rPr>
              <w:t xml:space="preserve">APSP1.5.1.2/F2 </w:t>
            </w:r>
          </w:p>
        </w:tc>
      </w:tr>
    </w:tbl>
    <w:p w:rsidR="001E0D29" w:rsidRDefault="001E0D29" w:rsidP="001E0D2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1E0D29" w:rsidRDefault="001E0D29" w:rsidP="001E0D2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1E0D29" w:rsidRDefault="001E0D29" w:rsidP="00E90BD6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DOCUMENTOS DE REFERENCIA</w:t>
      </w:r>
    </w:p>
    <w:p w:rsidR="001E0D29" w:rsidRDefault="001E0D29" w:rsidP="001E0D2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1E0D29" w:rsidRPr="00307E54" w:rsidTr="00B94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1E0D29" w:rsidRPr="00307E54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1E0D29" w:rsidRPr="00277A20" w:rsidRDefault="001E0D29" w:rsidP="00B94041">
            <w:pPr>
              <w:pStyle w:val="Estilo"/>
              <w:rPr>
                <w:b w:val="0"/>
                <w:sz w:val="22"/>
                <w:szCs w:val="22"/>
                <w:lang w:val="es-ES_tradnl" w:bidi="he-IL"/>
              </w:rPr>
            </w:pPr>
          </w:p>
        </w:tc>
        <w:tc>
          <w:tcPr>
            <w:tcW w:w="3501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835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1E0D29" w:rsidRDefault="001E0D29" w:rsidP="001E0D2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1E0D29" w:rsidRDefault="001E0D29" w:rsidP="001E0D2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C10A08" w:rsidRDefault="00C10A08" w:rsidP="001E0D2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C10A08" w:rsidRDefault="00C10A08" w:rsidP="001E0D2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1E0D29" w:rsidRDefault="001E0D29" w:rsidP="00E90BD6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lastRenderedPageBreak/>
        <w:t>INDICADORES</w:t>
      </w:r>
    </w:p>
    <w:p w:rsidR="001E0D29" w:rsidRDefault="001E0D29" w:rsidP="001E0D29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1E0D29" w:rsidRPr="00307E54" w:rsidTr="00B94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A7237F">
              <w:rPr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META</w:t>
            </w:r>
          </w:p>
        </w:tc>
      </w:tr>
      <w:tr w:rsidR="001E0D29" w:rsidRPr="00307E54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1E0D29" w:rsidRPr="00310127" w:rsidRDefault="001E0D29" w:rsidP="00B94041">
            <w:pPr>
              <w:pStyle w:val="Estilo"/>
              <w:ind w:left="313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</w:p>
        </w:tc>
        <w:tc>
          <w:tcPr>
            <w:tcW w:w="2972" w:type="dxa"/>
          </w:tcPr>
          <w:p w:rsidR="001E0D29" w:rsidRDefault="001E0D29" w:rsidP="00B94041">
            <w:pPr>
              <w:pStyle w:val="Estilo"/>
              <w:ind w:left="1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26" w:type="dxa"/>
          </w:tcPr>
          <w:p w:rsidR="001E0D29" w:rsidRDefault="001E0D29" w:rsidP="00B94041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1E0D29" w:rsidRDefault="001E0D29" w:rsidP="001E0D29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1E0D29" w:rsidRDefault="001E0D29" w:rsidP="001E0D29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1E0D29" w:rsidRDefault="001E0D29" w:rsidP="001E0D29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1E0D29" w:rsidRDefault="001E0D29" w:rsidP="00E90BD6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HISTORIAL DE CAMBIOS</w:t>
      </w:r>
    </w:p>
    <w:p w:rsidR="001E0D29" w:rsidRDefault="001E0D29" w:rsidP="001E0D29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1E0D29" w:rsidRPr="00307E54" w:rsidTr="00B94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1E0D29" w:rsidRPr="00307E54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1E0D29" w:rsidRPr="00307E54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1E0D29" w:rsidRPr="00307E54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1E0D29" w:rsidRDefault="001E0D29" w:rsidP="001E0D29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1E0D29" w:rsidRPr="00307E54" w:rsidTr="00B94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1E0D29" w:rsidRPr="00C61AE1" w:rsidRDefault="001E0D29" w:rsidP="00B94041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1E0D29" w:rsidRDefault="001E0D29" w:rsidP="00B94041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1E0D29" w:rsidRDefault="001E0D29" w:rsidP="00B94041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FIRMA</w:t>
            </w:r>
          </w:p>
        </w:tc>
      </w:tr>
      <w:tr w:rsidR="001E0D29" w:rsidRPr="00307E54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E0D29" w:rsidRPr="00307E54" w:rsidRDefault="001E0D29" w:rsidP="00B9404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1E0D29" w:rsidRPr="00307E54" w:rsidRDefault="001E0D29" w:rsidP="00B9404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Arnulfo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Roncancio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Sanabria</w:t>
            </w:r>
          </w:p>
        </w:tc>
        <w:tc>
          <w:tcPr>
            <w:tcW w:w="1843" w:type="dxa"/>
          </w:tcPr>
          <w:p w:rsidR="001E0D29" w:rsidRPr="00307E54" w:rsidRDefault="001E0D29" w:rsidP="00B9404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1E0D29" w:rsidRPr="00307E54" w:rsidRDefault="001E0D29" w:rsidP="00B9404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1E0D29" w:rsidRPr="00307E54" w:rsidTr="00B94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E0D29" w:rsidRDefault="001E0D29" w:rsidP="00B9404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1E0D29" w:rsidRPr="00307E54" w:rsidRDefault="001E0D29" w:rsidP="00B9404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1E0D29" w:rsidRPr="00307E54" w:rsidRDefault="001E0D29" w:rsidP="00B9404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Secretaria de Planeación</w:t>
            </w:r>
          </w:p>
        </w:tc>
        <w:tc>
          <w:tcPr>
            <w:tcW w:w="1559" w:type="dxa"/>
          </w:tcPr>
          <w:p w:rsidR="001E0D29" w:rsidRDefault="001E0D29" w:rsidP="00B9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1E0D29" w:rsidRPr="00307E54" w:rsidTr="00B9404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E0D29" w:rsidRDefault="001E0D29" w:rsidP="00B9404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1E0D29" w:rsidRDefault="001E0D29" w:rsidP="00B9404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1E0D29" w:rsidRPr="00307E54" w:rsidRDefault="001E0D29" w:rsidP="00B9404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1E0D29" w:rsidRDefault="001E0D29" w:rsidP="00B9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1E0D29" w:rsidRPr="00307E54" w:rsidRDefault="001E0D29" w:rsidP="00B94041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1E0D29" w:rsidRPr="003F16DA" w:rsidRDefault="001E0D29" w:rsidP="001E0D29">
      <w:pPr>
        <w:pStyle w:val="Estilo"/>
        <w:shd w:val="clear" w:color="auto" w:fill="FFFFFF"/>
        <w:tabs>
          <w:tab w:val="left" w:pos="461"/>
          <w:tab w:val="left" w:pos="1502"/>
        </w:tabs>
        <w:ind w:right="5"/>
        <w:jc w:val="both"/>
        <w:rPr>
          <w:sz w:val="22"/>
          <w:szCs w:val="22"/>
          <w:shd w:val="clear" w:color="auto" w:fill="FFFFFF"/>
          <w:lang w:val="es-ES_tradnl"/>
        </w:rPr>
      </w:pPr>
    </w:p>
    <w:p w:rsidR="001E0D29" w:rsidRPr="00A401D1" w:rsidRDefault="001E0D29" w:rsidP="001E0D29">
      <w:pPr>
        <w:spacing w:line="240" w:lineRule="auto"/>
        <w:ind w:left="360" w:right="-93"/>
        <w:jc w:val="both"/>
        <w:rPr>
          <w:rFonts w:ascii="Arial" w:hAnsi="Arial" w:cs="Arial"/>
          <w:b/>
          <w:shd w:val="clear" w:color="auto" w:fill="FFFFFF"/>
          <w:lang w:val="es-ES_tradnl"/>
        </w:rPr>
      </w:pPr>
    </w:p>
    <w:p w:rsidR="001E0D29" w:rsidRPr="00A25A13" w:rsidRDefault="001E0D29" w:rsidP="001E0D29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1E0D29" w:rsidRPr="00115EEC" w:rsidRDefault="001E0D29" w:rsidP="001E0D29">
      <w:pPr>
        <w:pStyle w:val="Prrafodelista"/>
        <w:spacing w:line="240" w:lineRule="auto"/>
        <w:ind w:left="826"/>
        <w:jc w:val="both"/>
        <w:rPr>
          <w:rFonts w:ascii="Arial" w:hAnsi="Arial" w:cs="Arial"/>
          <w:b/>
        </w:rPr>
      </w:pPr>
    </w:p>
    <w:p w:rsidR="002A200F" w:rsidRPr="004603B0" w:rsidRDefault="002A200F" w:rsidP="004603B0">
      <w:pPr>
        <w:spacing w:line="240" w:lineRule="auto"/>
        <w:jc w:val="both"/>
        <w:rPr>
          <w:sz w:val="28"/>
          <w:lang w:val="es-ES_tradnl"/>
        </w:rPr>
      </w:pPr>
    </w:p>
    <w:sectPr w:rsidR="002A200F" w:rsidRPr="004603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EA" w:rsidRDefault="009504EA" w:rsidP="006114D3">
      <w:pPr>
        <w:spacing w:after="0" w:line="240" w:lineRule="auto"/>
      </w:pPr>
      <w:r>
        <w:separator/>
      </w:r>
    </w:p>
  </w:endnote>
  <w:endnote w:type="continuationSeparator" w:id="0">
    <w:p w:rsidR="009504EA" w:rsidRDefault="009504EA" w:rsidP="0061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EA" w:rsidRDefault="009504EA" w:rsidP="006114D3">
      <w:pPr>
        <w:spacing w:after="0" w:line="240" w:lineRule="auto"/>
      </w:pPr>
      <w:r>
        <w:separator/>
      </w:r>
    </w:p>
  </w:footnote>
  <w:footnote w:type="continuationSeparator" w:id="0">
    <w:p w:rsidR="009504EA" w:rsidRDefault="009504EA" w:rsidP="0061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6114D3" w:rsidRPr="00AE4053" w:rsidTr="00B94041">
      <w:trPr>
        <w:trHeight w:val="473"/>
      </w:trPr>
      <w:tc>
        <w:tcPr>
          <w:tcW w:w="9214" w:type="dxa"/>
          <w:gridSpan w:val="3"/>
        </w:tcPr>
        <w:p w:rsidR="006114D3" w:rsidRPr="001F06F4" w:rsidRDefault="006114D3" w:rsidP="006114D3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DE RECURSOS FÍSICOS</w:t>
          </w:r>
        </w:p>
      </w:tc>
    </w:tr>
    <w:tr w:rsidR="006114D3" w:rsidRPr="00AE4053" w:rsidTr="00B94041">
      <w:trPr>
        <w:trHeight w:val="293"/>
      </w:trPr>
      <w:tc>
        <w:tcPr>
          <w:tcW w:w="1147" w:type="dxa"/>
          <w:vMerge w:val="restart"/>
        </w:tcPr>
        <w:p w:rsidR="006114D3" w:rsidRPr="00AE4053" w:rsidRDefault="006114D3" w:rsidP="006114D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DC1A1A" wp14:editId="6BE2334E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3" name="Imagen 3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6114D3" w:rsidRPr="009B6360" w:rsidRDefault="006114D3" w:rsidP="006114D3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SUMINISTRO DE COMBUSTIBLE Y LUBRICANTE</w:t>
          </w:r>
        </w:p>
      </w:tc>
      <w:tc>
        <w:tcPr>
          <w:tcW w:w="4190" w:type="dxa"/>
        </w:tcPr>
        <w:p w:rsidR="006114D3" w:rsidRPr="00AE4053" w:rsidRDefault="006114D3" w:rsidP="006114D3">
          <w:pPr>
            <w:pStyle w:val="Encabezado"/>
          </w:pPr>
          <w:r>
            <w:t>COD: MPSP1.5.1.2</w:t>
          </w:r>
        </w:p>
      </w:tc>
    </w:tr>
    <w:tr w:rsidR="006114D3" w:rsidRPr="00AE4053" w:rsidTr="00B94041">
      <w:trPr>
        <w:trHeight w:val="148"/>
      </w:trPr>
      <w:tc>
        <w:tcPr>
          <w:tcW w:w="1147" w:type="dxa"/>
          <w:vMerge/>
        </w:tcPr>
        <w:p w:rsidR="006114D3" w:rsidRPr="00AE4053" w:rsidRDefault="006114D3" w:rsidP="006114D3">
          <w:pPr>
            <w:pStyle w:val="Encabezado"/>
          </w:pPr>
        </w:p>
      </w:tc>
      <w:tc>
        <w:tcPr>
          <w:tcW w:w="3877" w:type="dxa"/>
          <w:vMerge/>
        </w:tcPr>
        <w:p w:rsidR="006114D3" w:rsidRPr="00AE4053" w:rsidRDefault="006114D3" w:rsidP="006114D3">
          <w:pPr>
            <w:pStyle w:val="Encabezado"/>
          </w:pPr>
        </w:p>
      </w:tc>
      <w:tc>
        <w:tcPr>
          <w:tcW w:w="4190" w:type="dxa"/>
        </w:tcPr>
        <w:p w:rsidR="006114D3" w:rsidRPr="00AE4053" w:rsidRDefault="006114D3" w:rsidP="006114D3">
          <w:pPr>
            <w:pStyle w:val="Encabezado"/>
          </w:pPr>
          <w:r w:rsidRPr="00AE4053">
            <w:t xml:space="preserve">CLASE DE PROCESO: </w:t>
          </w:r>
          <w:r>
            <w:t>Apoyo</w:t>
          </w:r>
        </w:p>
      </w:tc>
    </w:tr>
    <w:tr w:rsidR="006114D3" w:rsidRPr="00AE4053" w:rsidTr="00B94041">
      <w:trPr>
        <w:trHeight w:val="584"/>
      </w:trPr>
      <w:tc>
        <w:tcPr>
          <w:tcW w:w="1147" w:type="dxa"/>
          <w:vMerge/>
        </w:tcPr>
        <w:p w:rsidR="006114D3" w:rsidRPr="00AE4053" w:rsidRDefault="006114D3" w:rsidP="006114D3">
          <w:pPr>
            <w:pStyle w:val="Encabezado"/>
          </w:pPr>
        </w:p>
      </w:tc>
      <w:tc>
        <w:tcPr>
          <w:tcW w:w="3877" w:type="dxa"/>
        </w:tcPr>
        <w:p w:rsidR="006114D3" w:rsidRPr="00AE4053" w:rsidRDefault="006114D3" w:rsidP="006114D3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Secretario General</w:t>
          </w:r>
        </w:p>
      </w:tc>
      <w:tc>
        <w:tcPr>
          <w:tcW w:w="4190" w:type="dxa"/>
        </w:tcPr>
        <w:p w:rsidR="006114D3" w:rsidRPr="00AE4053" w:rsidRDefault="006114D3" w:rsidP="006114D3">
          <w:pPr>
            <w:pStyle w:val="Encabezado"/>
          </w:pPr>
          <w:r w:rsidRPr="00AE4053">
            <w:t>VERSION:01</w:t>
          </w:r>
        </w:p>
      </w:tc>
    </w:tr>
    <w:tr w:rsidR="006114D3" w:rsidRPr="00AE4053" w:rsidTr="00B94041">
      <w:trPr>
        <w:trHeight w:val="715"/>
      </w:trPr>
      <w:tc>
        <w:tcPr>
          <w:tcW w:w="1147" w:type="dxa"/>
          <w:vMerge/>
        </w:tcPr>
        <w:p w:rsidR="006114D3" w:rsidRPr="00AE4053" w:rsidRDefault="006114D3" w:rsidP="006114D3">
          <w:pPr>
            <w:pStyle w:val="Encabezado"/>
          </w:pPr>
        </w:p>
      </w:tc>
      <w:tc>
        <w:tcPr>
          <w:tcW w:w="3877" w:type="dxa"/>
        </w:tcPr>
        <w:p w:rsidR="006114D3" w:rsidRPr="00AE4053" w:rsidRDefault="006114D3" w:rsidP="006114D3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 xml:space="preserve">Secretaria General  </w:t>
          </w:r>
        </w:p>
      </w:tc>
      <w:tc>
        <w:tcPr>
          <w:tcW w:w="4190" w:type="dxa"/>
        </w:tcPr>
        <w:p w:rsidR="006114D3" w:rsidRPr="00AE4053" w:rsidRDefault="006114D3" w:rsidP="006114D3">
          <w:pPr>
            <w:pStyle w:val="Encabezado"/>
          </w:pPr>
          <w:r w:rsidRPr="00AE4053">
            <w:t>FECHA EMISION: Diciembre de 2008</w:t>
          </w:r>
        </w:p>
      </w:tc>
    </w:tr>
  </w:tbl>
  <w:p w:rsidR="006114D3" w:rsidRDefault="006114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327E"/>
    <w:multiLevelType w:val="multilevel"/>
    <w:tmpl w:val="9F6C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B867D48"/>
    <w:multiLevelType w:val="multilevel"/>
    <w:tmpl w:val="E9A4FCD0"/>
    <w:lvl w:ilvl="0">
      <w:start w:val="1"/>
      <w:numFmt w:val="decimal"/>
      <w:lvlText w:val="%1."/>
      <w:lvlJc w:val="left"/>
      <w:pPr>
        <w:ind w:left="8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2F"/>
    <w:rsid w:val="000846A7"/>
    <w:rsid w:val="000B45CE"/>
    <w:rsid w:val="00191B50"/>
    <w:rsid w:val="001E0D29"/>
    <w:rsid w:val="002A200F"/>
    <w:rsid w:val="00332BD2"/>
    <w:rsid w:val="003514B6"/>
    <w:rsid w:val="00351DD7"/>
    <w:rsid w:val="00425326"/>
    <w:rsid w:val="00450E3A"/>
    <w:rsid w:val="004603B0"/>
    <w:rsid w:val="00531023"/>
    <w:rsid w:val="005B02D7"/>
    <w:rsid w:val="006114D3"/>
    <w:rsid w:val="007653BF"/>
    <w:rsid w:val="0082412F"/>
    <w:rsid w:val="0092596D"/>
    <w:rsid w:val="009504EA"/>
    <w:rsid w:val="00985ECD"/>
    <w:rsid w:val="00B00A83"/>
    <w:rsid w:val="00B102D8"/>
    <w:rsid w:val="00C10A08"/>
    <w:rsid w:val="00C37580"/>
    <w:rsid w:val="00C51CE4"/>
    <w:rsid w:val="00C55A0A"/>
    <w:rsid w:val="00DD5449"/>
    <w:rsid w:val="00E230D6"/>
    <w:rsid w:val="00E90BD6"/>
    <w:rsid w:val="00F15A0F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0A"/>
    <w:pPr>
      <w:spacing w:after="200" w:line="276" w:lineRule="auto"/>
    </w:pPr>
    <w:rPr>
      <w:rFonts w:eastAsiaTheme="minorEastAsia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4D3"/>
  </w:style>
  <w:style w:type="paragraph" w:styleId="Piedepgina">
    <w:name w:val="footer"/>
    <w:basedOn w:val="Normal"/>
    <w:link w:val="PiedepginaCar"/>
    <w:uiPriority w:val="99"/>
    <w:unhideWhenUsed/>
    <w:rsid w:val="00611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4D3"/>
  </w:style>
  <w:style w:type="table" w:styleId="Tablaconcuadrcula">
    <w:name w:val="Table Grid"/>
    <w:basedOn w:val="Tablanormal"/>
    <w:uiPriority w:val="59"/>
    <w:rsid w:val="00611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4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C55A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C55A0A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E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0A"/>
    <w:pPr>
      <w:spacing w:after="200" w:line="276" w:lineRule="auto"/>
    </w:pPr>
    <w:rPr>
      <w:rFonts w:eastAsiaTheme="minorEastAsia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4D3"/>
  </w:style>
  <w:style w:type="paragraph" w:styleId="Piedepgina">
    <w:name w:val="footer"/>
    <w:basedOn w:val="Normal"/>
    <w:link w:val="PiedepginaCar"/>
    <w:uiPriority w:val="99"/>
    <w:unhideWhenUsed/>
    <w:rsid w:val="00611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4D3"/>
  </w:style>
  <w:style w:type="table" w:styleId="Tablaconcuadrcula">
    <w:name w:val="Table Grid"/>
    <w:basedOn w:val="Tablanormal"/>
    <w:uiPriority w:val="59"/>
    <w:rsid w:val="00611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4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C55A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C55A0A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E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2015-02-05T21:32:00Z</dcterms:created>
  <dcterms:modified xsi:type="dcterms:W3CDTF">2015-02-05T21:32:00Z</dcterms:modified>
</cp:coreProperties>
</file>